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9F485D" w:rsidTr="009F485D">
        <w:tc>
          <w:tcPr>
            <w:tcW w:w="5000" w:type="pct"/>
            <w:tcBorders>
              <w:top w:val="single" w:sz="2" w:space="0" w:color="auto"/>
              <w:left w:val="single" w:sz="2" w:space="0" w:color="auto"/>
              <w:bottom w:val="single" w:sz="2" w:space="0" w:color="auto"/>
              <w:right w:val="single" w:sz="2" w:space="0" w:color="auto"/>
            </w:tcBorders>
            <w:hideMark/>
          </w:tcPr>
          <w:p w:rsidR="009F485D" w:rsidRDefault="009F485D">
            <w:pPr>
              <w:pStyle w:val="rvps7"/>
              <w:spacing w:before="150" w:beforeAutospacing="0" w:after="150" w:afterAutospacing="0"/>
              <w:ind w:left="450" w:right="450"/>
              <w:jc w:val="center"/>
            </w:pPr>
            <w:r>
              <w:rPr>
                <w:noProof/>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F485D" w:rsidTr="009F485D">
        <w:tc>
          <w:tcPr>
            <w:tcW w:w="5000" w:type="pct"/>
            <w:tcBorders>
              <w:top w:val="single" w:sz="2" w:space="0" w:color="auto"/>
              <w:left w:val="single" w:sz="2" w:space="0" w:color="auto"/>
              <w:bottom w:val="single" w:sz="2" w:space="0" w:color="auto"/>
              <w:right w:val="single" w:sz="2" w:space="0" w:color="auto"/>
            </w:tcBorders>
            <w:hideMark/>
          </w:tcPr>
          <w:p w:rsidR="009F485D" w:rsidRDefault="009F485D">
            <w:pPr>
              <w:pStyle w:val="rvps17"/>
              <w:spacing w:before="300" w:beforeAutospacing="0" w:after="0" w:afterAutospacing="0"/>
              <w:ind w:left="450" w:right="450"/>
              <w:jc w:val="center"/>
            </w:pPr>
            <w:r>
              <w:rPr>
                <w:rStyle w:val="rvts23"/>
                <w:b/>
                <w:bCs/>
                <w:sz w:val="32"/>
                <w:szCs w:val="32"/>
              </w:rPr>
              <w:t>КАБІНЕТ МІНІСТРІВ УКРАЇНИ</w:t>
            </w:r>
            <w:r>
              <w:br/>
            </w:r>
            <w:r>
              <w:rPr>
                <w:rStyle w:val="rvts64"/>
                <w:b/>
                <w:bCs/>
                <w:sz w:val="36"/>
                <w:szCs w:val="36"/>
              </w:rPr>
              <w:t>ПОСТАНОВА</w:t>
            </w:r>
          </w:p>
        </w:tc>
      </w:tr>
      <w:tr w:rsidR="009F485D" w:rsidTr="009F485D">
        <w:tc>
          <w:tcPr>
            <w:tcW w:w="5000" w:type="pct"/>
            <w:tcBorders>
              <w:top w:val="single" w:sz="2" w:space="0" w:color="auto"/>
              <w:left w:val="single" w:sz="2" w:space="0" w:color="auto"/>
              <w:bottom w:val="single" w:sz="2" w:space="0" w:color="auto"/>
              <w:right w:val="single" w:sz="2" w:space="0" w:color="auto"/>
            </w:tcBorders>
            <w:hideMark/>
          </w:tcPr>
          <w:p w:rsidR="009F485D" w:rsidRDefault="009F485D">
            <w:pPr>
              <w:pStyle w:val="rvps7"/>
              <w:spacing w:before="150" w:beforeAutospacing="0" w:after="150" w:afterAutospacing="0"/>
              <w:ind w:left="450" w:right="450"/>
              <w:jc w:val="center"/>
            </w:pPr>
            <w:r>
              <w:rPr>
                <w:rStyle w:val="rvts9"/>
                <w:b/>
                <w:bCs/>
              </w:rPr>
              <w:t>від 9 жовтня 2020 р. № 932</w:t>
            </w:r>
            <w:r>
              <w:br/>
            </w:r>
            <w:r>
              <w:rPr>
                <w:rStyle w:val="rvts9"/>
                <w:b/>
                <w:bCs/>
              </w:rPr>
              <w:t>Київ</w:t>
            </w:r>
          </w:p>
        </w:tc>
      </w:tr>
    </w:tbl>
    <w:p w:rsidR="009F485D" w:rsidRDefault="009F485D" w:rsidP="009F485D">
      <w:pPr>
        <w:pStyle w:val="rvps6"/>
        <w:shd w:val="clear" w:color="auto" w:fill="FFFFFF"/>
        <w:spacing w:before="300" w:beforeAutospacing="0" w:after="450" w:afterAutospacing="0"/>
        <w:ind w:left="450" w:right="450"/>
        <w:jc w:val="center"/>
        <w:rPr>
          <w:color w:val="333333"/>
        </w:rPr>
      </w:pPr>
      <w:bookmarkStart w:id="0" w:name="n3"/>
      <w:bookmarkEnd w:id="0"/>
      <w:r>
        <w:rPr>
          <w:rStyle w:val="rvts23"/>
          <w:b/>
          <w:bCs/>
          <w:color w:val="333333"/>
          <w:sz w:val="32"/>
          <w:szCs w:val="32"/>
        </w:rPr>
        <w:t>Про затвердження плану дій щодо реалізації Стратегії національно-патріотичного виховання на 2020-2025 роки</w:t>
      </w:r>
    </w:p>
    <w:p w:rsidR="009F485D" w:rsidRDefault="009F485D" w:rsidP="009F485D">
      <w:pPr>
        <w:pStyle w:val="rvps2"/>
        <w:shd w:val="clear" w:color="auto" w:fill="FFFFFF"/>
        <w:spacing w:before="0" w:beforeAutospacing="0" w:after="150" w:afterAutospacing="0"/>
        <w:ind w:firstLine="450"/>
        <w:jc w:val="both"/>
        <w:rPr>
          <w:color w:val="333333"/>
        </w:rPr>
      </w:pPr>
      <w:bookmarkStart w:id="1" w:name="n4"/>
      <w:bookmarkEnd w:id="1"/>
      <w:r>
        <w:rPr>
          <w:color w:val="333333"/>
        </w:rPr>
        <w:t>Кабінет Міністрів України </w:t>
      </w:r>
      <w:r>
        <w:rPr>
          <w:rStyle w:val="rvts52"/>
          <w:b/>
          <w:bCs/>
          <w:color w:val="333333"/>
          <w:spacing w:val="30"/>
        </w:rPr>
        <w:t>постановляє</w:t>
      </w:r>
      <w:r>
        <w:rPr>
          <w:color w:val="333333"/>
        </w:rPr>
        <w:t>:</w:t>
      </w:r>
    </w:p>
    <w:p w:rsidR="009F485D" w:rsidRDefault="009F485D" w:rsidP="009F485D">
      <w:pPr>
        <w:pStyle w:val="rvps2"/>
        <w:shd w:val="clear" w:color="auto" w:fill="FFFFFF"/>
        <w:spacing w:before="0" w:beforeAutospacing="0" w:after="150" w:afterAutospacing="0"/>
        <w:ind w:firstLine="450"/>
        <w:jc w:val="both"/>
        <w:rPr>
          <w:color w:val="333333"/>
        </w:rPr>
      </w:pPr>
      <w:bookmarkStart w:id="2" w:name="n5"/>
      <w:bookmarkEnd w:id="2"/>
      <w:r>
        <w:rPr>
          <w:color w:val="333333"/>
        </w:rPr>
        <w:t>1. Затвердити </w:t>
      </w:r>
      <w:hyperlink r:id="rId7" w:anchor="n14" w:history="1">
        <w:r>
          <w:rPr>
            <w:rStyle w:val="a4"/>
            <w:color w:val="006600"/>
          </w:rPr>
          <w:t>план дій щодо реалізації Стратегії національно-патріотичного виховання на 2020-2025 роки</w:t>
        </w:r>
      </w:hyperlink>
      <w:r>
        <w:rPr>
          <w:color w:val="333333"/>
        </w:rPr>
        <w:t>, що додається.</w:t>
      </w:r>
    </w:p>
    <w:p w:rsidR="009F485D" w:rsidRDefault="009F485D" w:rsidP="009F485D">
      <w:pPr>
        <w:pStyle w:val="rvps2"/>
        <w:shd w:val="clear" w:color="auto" w:fill="FFFFFF"/>
        <w:spacing w:before="0" w:beforeAutospacing="0" w:after="150" w:afterAutospacing="0"/>
        <w:ind w:firstLine="450"/>
        <w:jc w:val="both"/>
        <w:rPr>
          <w:color w:val="333333"/>
        </w:rPr>
      </w:pPr>
      <w:bookmarkStart w:id="3" w:name="n6"/>
      <w:bookmarkEnd w:id="3"/>
      <w:r>
        <w:rPr>
          <w:color w:val="333333"/>
        </w:rPr>
        <w:t>2. Міністерствам, іншим центральним органам виконавчої влади, обласним, Київській міській держадміністраціям:</w:t>
      </w:r>
    </w:p>
    <w:p w:rsidR="009F485D" w:rsidRDefault="009F485D" w:rsidP="009F485D">
      <w:pPr>
        <w:pStyle w:val="rvps2"/>
        <w:shd w:val="clear" w:color="auto" w:fill="FFFFFF"/>
        <w:spacing w:before="0" w:beforeAutospacing="0" w:after="150" w:afterAutospacing="0"/>
        <w:ind w:firstLine="450"/>
        <w:jc w:val="both"/>
        <w:rPr>
          <w:color w:val="333333"/>
        </w:rPr>
      </w:pPr>
      <w:bookmarkStart w:id="4" w:name="n7"/>
      <w:bookmarkEnd w:id="4"/>
      <w:r>
        <w:rPr>
          <w:color w:val="333333"/>
        </w:rPr>
        <w:t>забезпечити своєчасне виконання затвердженого пунктом 1 цієї постанови плану дій у межах відповідних бюджетних призначень;</w:t>
      </w:r>
    </w:p>
    <w:p w:rsidR="009F485D" w:rsidRDefault="009F485D" w:rsidP="009F485D">
      <w:pPr>
        <w:pStyle w:val="rvps2"/>
        <w:shd w:val="clear" w:color="auto" w:fill="FFFFFF"/>
        <w:spacing w:before="0" w:beforeAutospacing="0" w:after="150" w:afterAutospacing="0"/>
        <w:ind w:firstLine="450"/>
        <w:jc w:val="both"/>
        <w:rPr>
          <w:color w:val="333333"/>
        </w:rPr>
      </w:pPr>
      <w:bookmarkStart w:id="5" w:name="n8"/>
      <w:bookmarkEnd w:id="5"/>
      <w:r>
        <w:rPr>
          <w:color w:val="333333"/>
        </w:rPr>
        <w:t>подавати щороку до 10 вересня Міністерству молоді та спорту інформацію про стан виконання плану дій для її узагальнення та подання до 10 жовтня Кабінетові Міністрів України та Офісу Президента України.</w:t>
      </w:r>
    </w:p>
    <w:p w:rsidR="009F485D" w:rsidRDefault="009F485D" w:rsidP="009F485D">
      <w:pPr>
        <w:pStyle w:val="rvps2"/>
        <w:shd w:val="clear" w:color="auto" w:fill="FFFFFF"/>
        <w:spacing w:before="0" w:beforeAutospacing="0" w:after="150" w:afterAutospacing="0"/>
        <w:ind w:firstLine="450"/>
        <w:jc w:val="both"/>
        <w:rPr>
          <w:color w:val="333333"/>
        </w:rPr>
      </w:pPr>
      <w:bookmarkStart w:id="6" w:name="n9"/>
      <w:bookmarkEnd w:id="6"/>
      <w:r>
        <w:rPr>
          <w:color w:val="333333"/>
        </w:rPr>
        <w:t>3. Визнати такими, що втратили чинність:</w:t>
      </w:r>
    </w:p>
    <w:bookmarkStart w:id="7" w:name="n10"/>
    <w:bookmarkEnd w:id="7"/>
    <w:p w:rsidR="009F485D" w:rsidRDefault="009F485D" w:rsidP="009F485D">
      <w:pPr>
        <w:pStyle w:val="rvps2"/>
        <w:shd w:val="clear" w:color="auto" w:fill="FFFFFF"/>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"https://zakon.rada.gov.ua/laws/show/743-2017-%D1%80" \t "_blank" </w:instrText>
      </w:r>
      <w:r>
        <w:rPr>
          <w:color w:val="333333"/>
        </w:rPr>
        <w:fldChar w:fldCharType="separate"/>
      </w:r>
      <w:r>
        <w:rPr>
          <w:rStyle w:val="a4"/>
          <w:color w:val="000099"/>
        </w:rPr>
        <w:t>розпорядження Кабінету Міністрів України від 18 жовтня 2017 р. № 743</w:t>
      </w:r>
      <w:r>
        <w:rPr>
          <w:color w:val="333333"/>
        </w:rPr>
        <w:fldChar w:fldCharType="end"/>
      </w:r>
      <w:r>
        <w:rPr>
          <w:color w:val="333333"/>
        </w:rPr>
        <w:t> “Про затвердження плану дій щодо реалізації Стратегії національно-патріотичного виховання дітей та молоді на 2017-2020 роки”;</w:t>
      </w:r>
    </w:p>
    <w:bookmarkStart w:id="8" w:name="n11"/>
    <w:bookmarkEnd w:id="8"/>
    <w:p w:rsidR="009F485D" w:rsidRDefault="009F485D" w:rsidP="009F485D">
      <w:pPr>
        <w:pStyle w:val="rvps2"/>
        <w:shd w:val="clear" w:color="auto" w:fill="FFFFFF"/>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"https://zakon.rada.gov.ua/laws/show/126-2018-%D0%BF" \l "n27" \t "_blank" </w:instrText>
      </w:r>
      <w:r>
        <w:rPr>
          <w:color w:val="333333"/>
        </w:rPr>
        <w:fldChar w:fldCharType="separate"/>
      </w:r>
      <w:r>
        <w:rPr>
          <w:rStyle w:val="a4"/>
          <w:color w:val="000099"/>
        </w:rPr>
        <w:t>пункт 4</w:t>
      </w:r>
      <w:r>
        <w:rPr>
          <w:color w:val="333333"/>
        </w:rPr>
        <w:fldChar w:fldCharType="end"/>
      </w:r>
      <w:r>
        <w:rPr>
          <w:color w:val="333333"/>
        </w:rPr>
        <w:t> змін, що вносяться до актів Кабінету Міністрів України, затверджених постановою Кабінету Міністрів України від 28 лютого 2018 р. № 126 (Офіційний вісник України, 2018 р., № 23, ст. 783).</w:t>
      </w:r>
    </w:p>
    <w:tbl>
      <w:tblPr>
        <w:tblW w:w="5000" w:type="pct"/>
        <w:tblCellMar>
          <w:left w:w="0" w:type="dxa"/>
          <w:right w:w="0" w:type="dxa"/>
        </w:tblCellMar>
        <w:tblLook w:val="04A0" w:firstRow="1" w:lastRow="0" w:firstColumn="1" w:lastColumn="0" w:noHBand="0" w:noVBand="1"/>
      </w:tblPr>
      <w:tblGrid>
        <w:gridCol w:w="2893"/>
        <w:gridCol w:w="6752"/>
      </w:tblGrid>
      <w:tr w:rsidR="009F485D" w:rsidTr="009F485D">
        <w:tc>
          <w:tcPr>
            <w:tcW w:w="1500" w:type="pct"/>
            <w:tcBorders>
              <w:top w:val="single" w:sz="2" w:space="0" w:color="auto"/>
              <w:left w:val="single" w:sz="2" w:space="0" w:color="auto"/>
              <w:bottom w:val="single" w:sz="2" w:space="0" w:color="auto"/>
              <w:right w:val="single" w:sz="2" w:space="0" w:color="auto"/>
            </w:tcBorders>
            <w:hideMark/>
          </w:tcPr>
          <w:p w:rsidR="009F485D" w:rsidRDefault="009F485D">
            <w:pPr>
              <w:pStyle w:val="rvps4"/>
              <w:spacing w:before="300" w:beforeAutospacing="0" w:after="150" w:afterAutospacing="0"/>
              <w:jc w:val="center"/>
            </w:pPr>
            <w:bookmarkStart w:id="9" w:name="n12"/>
            <w:bookmarkEnd w:id="9"/>
            <w:r>
              <w:rPr>
                <w:rStyle w:val="rvts44"/>
                <w:b/>
                <w:bCs/>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9F485D" w:rsidRDefault="009F485D">
            <w:pPr>
              <w:pStyle w:val="rvps15"/>
              <w:spacing w:before="300" w:beforeAutospacing="0" w:after="0" w:afterAutospacing="0"/>
              <w:jc w:val="right"/>
            </w:pPr>
            <w:r>
              <w:rPr>
                <w:rStyle w:val="rvts44"/>
                <w:b/>
                <w:bCs/>
              </w:rPr>
              <w:t>Д.ШМИГАЛЬ</w:t>
            </w:r>
          </w:p>
        </w:tc>
      </w:tr>
      <w:tr w:rsidR="009F485D" w:rsidTr="009F485D">
        <w:tc>
          <w:tcPr>
            <w:tcW w:w="0" w:type="auto"/>
            <w:tcBorders>
              <w:top w:val="single" w:sz="2" w:space="0" w:color="auto"/>
              <w:left w:val="single" w:sz="2" w:space="0" w:color="auto"/>
              <w:bottom w:val="single" w:sz="2" w:space="0" w:color="auto"/>
              <w:right w:val="single" w:sz="2" w:space="0" w:color="auto"/>
            </w:tcBorders>
            <w:hideMark/>
          </w:tcPr>
          <w:p w:rsidR="009F485D" w:rsidRDefault="009F485D">
            <w:pPr>
              <w:pStyle w:val="rvps4"/>
              <w:spacing w:before="300" w:beforeAutospacing="0" w:after="150" w:afterAutospacing="0"/>
              <w:jc w:val="center"/>
            </w:pPr>
            <w:r>
              <w:rPr>
                <w:rStyle w:val="rvts44"/>
                <w:b/>
                <w:bCs/>
              </w:rPr>
              <w:t>Інд. 73</w:t>
            </w:r>
          </w:p>
        </w:tc>
        <w:tc>
          <w:tcPr>
            <w:tcW w:w="0" w:type="auto"/>
            <w:tcBorders>
              <w:top w:val="single" w:sz="2" w:space="0" w:color="auto"/>
              <w:left w:val="single" w:sz="2" w:space="0" w:color="auto"/>
              <w:bottom w:val="single" w:sz="2" w:space="0" w:color="auto"/>
              <w:right w:val="single" w:sz="2" w:space="0" w:color="auto"/>
            </w:tcBorders>
            <w:hideMark/>
          </w:tcPr>
          <w:p w:rsidR="009F485D" w:rsidRDefault="009F485D">
            <w:pPr>
              <w:pStyle w:val="rvps15"/>
              <w:spacing w:before="300" w:beforeAutospacing="0" w:after="0" w:afterAutospacing="0"/>
              <w:jc w:val="right"/>
            </w:pPr>
            <w:r>
              <w:rPr>
                <w:b/>
                <w:bCs/>
              </w:rPr>
              <w:br/>
            </w:r>
          </w:p>
        </w:tc>
      </w:tr>
    </w:tbl>
    <w:p w:rsidR="009F485D" w:rsidRDefault="009F485D" w:rsidP="009F485D">
      <w:bookmarkStart w:id="10" w:name="n17"/>
      <w:bookmarkEnd w:id="10"/>
      <w: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9F485D" w:rsidTr="009F485D">
        <w:tc>
          <w:tcPr>
            <w:tcW w:w="2000" w:type="pct"/>
            <w:tcBorders>
              <w:top w:val="single" w:sz="2" w:space="0" w:color="auto"/>
              <w:left w:val="single" w:sz="2" w:space="0" w:color="auto"/>
              <w:bottom w:val="single" w:sz="2" w:space="0" w:color="auto"/>
              <w:right w:val="single" w:sz="2" w:space="0" w:color="auto"/>
            </w:tcBorders>
            <w:hideMark/>
          </w:tcPr>
          <w:p w:rsidR="009F485D" w:rsidRDefault="009F485D">
            <w:pPr>
              <w:pStyle w:val="rvps14"/>
              <w:spacing w:before="150" w:beforeAutospacing="0" w:after="150" w:afterAutospacing="0"/>
            </w:pPr>
            <w:bookmarkStart w:id="11" w:name="n13"/>
            <w:bookmarkEnd w:id="11"/>
            <w:r>
              <w:rPr>
                <w:b/>
                <w:bCs/>
              </w:rPr>
              <w:br/>
            </w:r>
          </w:p>
        </w:tc>
        <w:tc>
          <w:tcPr>
            <w:tcW w:w="3000" w:type="pct"/>
            <w:tcBorders>
              <w:top w:val="single" w:sz="2" w:space="0" w:color="auto"/>
              <w:left w:val="single" w:sz="2" w:space="0" w:color="auto"/>
              <w:bottom w:val="single" w:sz="2" w:space="0" w:color="auto"/>
              <w:right w:val="single" w:sz="2" w:space="0" w:color="auto"/>
            </w:tcBorders>
            <w:hideMark/>
          </w:tcPr>
          <w:p w:rsidR="009F485D" w:rsidRDefault="009F485D">
            <w:pPr>
              <w:pStyle w:val="rvps12"/>
              <w:spacing w:before="150" w:beforeAutospacing="0" w:after="150" w:afterAutospacing="0"/>
              <w:jc w:val="center"/>
            </w:pPr>
            <w:r>
              <w:rPr>
                <w:rStyle w:val="rvts9"/>
                <w:b/>
                <w:bCs/>
              </w:rPr>
              <w:t>ЗАТВЕРДЖЕНО</w:t>
            </w:r>
            <w:r>
              <w:br/>
            </w:r>
            <w:r>
              <w:rPr>
                <w:rStyle w:val="rvts9"/>
                <w:b/>
                <w:bCs/>
              </w:rPr>
              <w:t>постановою Кабінету Міністрів України</w:t>
            </w:r>
            <w:r>
              <w:br/>
            </w:r>
            <w:r>
              <w:rPr>
                <w:rStyle w:val="rvts9"/>
                <w:b/>
                <w:bCs/>
              </w:rPr>
              <w:t>від 9 жовтня 2020 р. № 932</w:t>
            </w:r>
          </w:p>
        </w:tc>
      </w:tr>
    </w:tbl>
    <w:p w:rsidR="009F485D" w:rsidRDefault="009F485D" w:rsidP="009F485D">
      <w:pPr>
        <w:pStyle w:val="rvps6"/>
        <w:shd w:val="clear" w:color="auto" w:fill="FFFFFF"/>
        <w:spacing w:before="300" w:beforeAutospacing="0" w:after="450" w:afterAutospacing="0"/>
        <w:ind w:left="450" w:right="450"/>
        <w:jc w:val="center"/>
        <w:rPr>
          <w:color w:val="333333"/>
        </w:rPr>
      </w:pPr>
      <w:bookmarkStart w:id="12" w:name="n14"/>
      <w:bookmarkEnd w:id="12"/>
      <w:r>
        <w:rPr>
          <w:rStyle w:val="rvts23"/>
          <w:b/>
          <w:bCs/>
          <w:color w:val="333333"/>
          <w:sz w:val="32"/>
          <w:szCs w:val="32"/>
        </w:rPr>
        <w:lastRenderedPageBreak/>
        <w:t>ПЛАН ДІЙ</w:t>
      </w:r>
      <w:r>
        <w:rPr>
          <w:color w:val="333333"/>
        </w:rPr>
        <w:br/>
      </w:r>
      <w:r>
        <w:rPr>
          <w:rStyle w:val="rvts23"/>
          <w:b/>
          <w:bCs/>
          <w:color w:val="333333"/>
          <w:sz w:val="32"/>
          <w:szCs w:val="32"/>
        </w:rPr>
        <w:t>щодо реалізації </w:t>
      </w:r>
      <w:hyperlink r:id="rId8" w:anchor="n15" w:tgtFrame="_blank" w:history="1">
        <w:r>
          <w:rPr>
            <w:rStyle w:val="a4"/>
            <w:b/>
            <w:bCs/>
            <w:color w:val="000099"/>
            <w:sz w:val="32"/>
            <w:szCs w:val="32"/>
          </w:rPr>
          <w:t>Стратегії національно-патріотичного виховання</w:t>
        </w:r>
      </w:hyperlink>
      <w:r>
        <w:rPr>
          <w:rStyle w:val="rvts23"/>
          <w:b/>
          <w:bCs/>
          <w:color w:val="333333"/>
          <w:sz w:val="32"/>
          <w:szCs w:val="32"/>
        </w:rPr>
        <w:t> на 2020-2025 роки</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673"/>
        <w:gridCol w:w="1460"/>
        <w:gridCol w:w="3602"/>
      </w:tblGrid>
      <w:tr w:rsidR="009F485D" w:rsidTr="009F485D">
        <w:tc>
          <w:tcPr>
            <w:tcW w:w="2400" w:type="pct"/>
            <w:tcBorders>
              <w:top w:val="single" w:sz="6" w:space="0" w:color="000000"/>
              <w:left w:val="nil"/>
              <w:bottom w:val="single" w:sz="6" w:space="0" w:color="000000"/>
              <w:right w:val="single" w:sz="6" w:space="0" w:color="000000"/>
            </w:tcBorders>
            <w:hideMark/>
          </w:tcPr>
          <w:p w:rsidR="009F485D" w:rsidRDefault="009F485D">
            <w:pPr>
              <w:pStyle w:val="rvps12"/>
              <w:spacing w:before="150" w:beforeAutospacing="0" w:after="150" w:afterAutospacing="0"/>
              <w:jc w:val="center"/>
            </w:pPr>
            <w:bookmarkStart w:id="13" w:name="n15"/>
            <w:bookmarkEnd w:id="13"/>
            <w:r>
              <w:t>Найменування заходу</w:t>
            </w:r>
          </w:p>
        </w:tc>
        <w:tc>
          <w:tcPr>
            <w:tcW w:w="750" w:type="pct"/>
            <w:tcBorders>
              <w:top w:val="single" w:sz="6" w:space="0" w:color="000000"/>
              <w:left w:val="single" w:sz="6" w:space="0" w:color="000000"/>
              <w:bottom w:val="single" w:sz="6" w:space="0" w:color="000000"/>
              <w:right w:val="single" w:sz="6" w:space="0" w:color="000000"/>
            </w:tcBorders>
            <w:hideMark/>
          </w:tcPr>
          <w:p w:rsidR="009F485D" w:rsidRDefault="009F485D">
            <w:pPr>
              <w:pStyle w:val="rvps12"/>
              <w:spacing w:before="150" w:beforeAutospacing="0" w:after="150" w:afterAutospacing="0"/>
              <w:jc w:val="center"/>
            </w:pPr>
            <w:r>
              <w:t>Строк виконання</w:t>
            </w:r>
          </w:p>
        </w:tc>
        <w:tc>
          <w:tcPr>
            <w:tcW w:w="1800" w:type="pct"/>
            <w:tcBorders>
              <w:top w:val="single" w:sz="6" w:space="0" w:color="000000"/>
              <w:left w:val="single" w:sz="6" w:space="0" w:color="000000"/>
              <w:bottom w:val="single" w:sz="6" w:space="0" w:color="000000"/>
              <w:right w:val="nil"/>
            </w:tcBorders>
            <w:hideMark/>
          </w:tcPr>
          <w:p w:rsidR="009F485D" w:rsidRDefault="009F485D">
            <w:pPr>
              <w:pStyle w:val="rvps12"/>
              <w:spacing w:before="150" w:beforeAutospacing="0" w:after="150" w:afterAutospacing="0"/>
              <w:jc w:val="center"/>
            </w:pPr>
            <w:r>
              <w:t>Відповідальні за виконання</w:t>
            </w:r>
          </w:p>
        </w:tc>
      </w:tr>
      <w:tr w:rsidR="009F485D" w:rsidTr="009F485D">
        <w:tc>
          <w:tcPr>
            <w:tcW w:w="5000" w:type="pct"/>
            <w:gridSpan w:val="3"/>
            <w:tcBorders>
              <w:top w:val="nil"/>
              <w:left w:val="nil"/>
              <w:bottom w:val="nil"/>
              <w:right w:val="nil"/>
            </w:tcBorders>
            <w:hideMark/>
          </w:tcPr>
          <w:p w:rsidR="009F485D" w:rsidRDefault="009F485D">
            <w:pPr>
              <w:pStyle w:val="rvps12"/>
              <w:spacing w:before="150" w:beforeAutospacing="0" w:after="150" w:afterAutospacing="0"/>
              <w:jc w:val="center"/>
            </w:pPr>
            <w:r>
              <w:t>Удосконалення нормативно-правової бази щодо національно-патріотичного виховання</w:t>
            </w:r>
          </w:p>
        </w:tc>
      </w:tr>
      <w:tr w:rsidR="009F485D" w:rsidTr="009F485D">
        <w:trPr>
          <w:trHeight w:val="1236"/>
        </w:trPr>
        <w:tc>
          <w:tcPr>
            <w:tcW w:w="2400" w:type="pct"/>
            <w:tcBorders>
              <w:top w:val="nil"/>
              <w:left w:val="nil"/>
              <w:bottom w:val="nil"/>
              <w:right w:val="nil"/>
            </w:tcBorders>
            <w:hideMark/>
          </w:tcPr>
          <w:p w:rsidR="009F485D" w:rsidRDefault="009F485D">
            <w:pPr>
              <w:pStyle w:val="rvps14"/>
              <w:spacing w:before="150" w:beforeAutospacing="0" w:after="150" w:afterAutospacing="0"/>
            </w:pPr>
            <w:r>
              <w:t>1. Внесення змін до </w:t>
            </w:r>
            <w:hyperlink r:id="rId9" w:tgtFrame="_blank" w:history="1">
              <w:r>
                <w:rPr>
                  <w:rStyle w:val="a4"/>
                  <w:color w:val="000099"/>
                </w:rPr>
                <w:t>переліку посад педагогічних та науково-педагогічних працівників</w:t>
              </w:r>
            </w:hyperlink>
            <w:r>
              <w:t>, затвердженого постановою Кабінету Міністрів України від 14 червня 2000 р. № 963 (Офіційний вісник України, 2000 р., № 24, ст. 1015), у частині заміни посади “вожатий” на “</w:t>
            </w:r>
            <w:proofErr w:type="spellStart"/>
            <w:r>
              <w:t>виховник</w:t>
            </w:r>
            <w:proofErr w:type="spellEnd"/>
            <w:r>
              <w:t>”, “</w:t>
            </w:r>
            <w:proofErr w:type="spellStart"/>
            <w:r>
              <w:t>виховниця</w:t>
            </w:r>
            <w:proofErr w:type="spellEnd"/>
            <w:r>
              <w:t>”</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до 2023 року</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МОН</w:t>
            </w:r>
            <w:r>
              <w:br/>
              <w:t>Мінекономіки</w:t>
            </w:r>
            <w:r>
              <w:br/>
            </w:r>
            <w:proofErr w:type="spellStart"/>
            <w:r>
              <w:t>Мінмолодьспорт</w:t>
            </w:r>
            <w:proofErr w:type="spellEnd"/>
          </w:p>
        </w:tc>
      </w:tr>
      <w:tr w:rsidR="009F485D" w:rsidTr="009F485D">
        <w:trPr>
          <w:trHeight w:val="108"/>
        </w:trPr>
        <w:tc>
          <w:tcPr>
            <w:tcW w:w="2400" w:type="pct"/>
            <w:tcBorders>
              <w:top w:val="nil"/>
              <w:left w:val="nil"/>
              <w:bottom w:val="nil"/>
              <w:right w:val="nil"/>
            </w:tcBorders>
            <w:hideMark/>
          </w:tcPr>
          <w:p w:rsidR="009F485D" w:rsidRDefault="009F485D">
            <w:pPr>
              <w:pStyle w:val="rvps14"/>
              <w:spacing w:before="150" w:beforeAutospacing="0" w:after="150" w:afterAutospacing="0" w:line="108" w:lineRule="atLeast"/>
            </w:pPr>
            <w:r>
              <w:t>2. Передбачення під час розроблення Державних стандартів базової середньої та профільної середньої освіти, програм, підручників та навчально-методичних посібників, методичних рекомендацій засад виховання патріотизму, поваги до культурних цінностей Українського народу, його історико-культурного надбання і традицій</w:t>
            </w:r>
          </w:p>
        </w:tc>
        <w:tc>
          <w:tcPr>
            <w:tcW w:w="750" w:type="pct"/>
            <w:tcBorders>
              <w:top w:val="nil"/>
              <w:left w:val="nil"/>
              <w:bottom w:val="nil"/>
              <w:right w:val="nil"/>
            </w:tcBorders>
            <w:hideMark/>
          </w:tcPr>
          <w:p w:rsidR="009F485D" w:rsidRDefault="009F485D">
            <w:pPr>
              <w:pStyle w:val="rvps12"/>
              <w:spacing w:before="150" w:beforeAutospacing="0" w:after="150" w:afterAutospacing="0" w:line="108" w:lineRule="atLeast"/>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line="108" w:lineRule="atLeast"/>
            </w:pPr>
            <w:r>
              <w:t>МОН</w:t>
            </w:r>
            <w:r>
              <w:br/>
              <w:t>Міноборони</w:t>
            </w:r>
            <w:r>
              <w:br/>
            </w:r>
            <w:proofErr w:type="spellStart"/>
            <w:r>
              <w:t>Мінмолодьспорт</w:t>
            </w:r>
            <w:proofErr w:type="spellEnd"/>
            <w:r>
              <w:br/>
            </w:r>
            <w:proofErr w:type="spellStart"/>
            <w:r>
              <w:t>Мінветеранів</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3. Розроблення та затвердження нормативно-правового акта щодо військово-патріотичного виховання молоді</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до 2022 року</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МОН</w:t>
            </w:r>
            <w:r>
              <w:br/>
            </w:r>
            <w:proofErr w:type="spellStart"/>
            <w:r>
              <w:t>Мінмолодьспорт</w:t>
            </w:r>
            <w:proofErr w:type="spellEnd"/>
            <w:r>
              <w:br/>
            </w:r>
            <w:proofErr w:type="spellStart"/>
            <w:r>
              <w:t>Мінветеранів</w:t>
            </w:r>
            <w:proofErr w:type="spellEnd"/>
          </w:p>
        </w:tc>
      </w:tr>
      <w:tr w:rsidR="009F485D" w:rsidTr="009F485D">
        <w:tc>
          <w:tcPr>
            <w:tcW w:w="5000" w:type="pct"/>
            <w:gridSpan w:val="3"/>
            <w:tcBorders>
              <w:top w:val="nil"/>
              <w:left w:val="nil"/>
              <w:bottom w:val="nil"/>
              <w:right w:val="nil"/>
            </w:tcBorders>
            <w:hideMark/>
          </w:tcPr>
          <w:p w:rsidR="009F485D" w:rsidRDefault="009F485D">
            <w:pPr>
              <w:pStyle w:val="rvps12"/>
              <w:spacing w:before="150" w:beforeAutospacing="0" w:after="150" w:afterAutospacing="0"/>
              <w:jc w:val="center"/>
            </w:pPr>
            <w:r>
              <w:t>Упорядкування та вдосконалення системи військово-патріотичного виховання</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4. Розроблення і формування нових стандартів військово-прикладних професій, що відповідатимуть вимогам часу, соціально-економічному і політичному устрою сучасної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МВС</w:t>
            </w:r>
            <w:r>
              <w:br/>
              <w:t>МОН</w:t>
            </w:r>
            <w:r>
              <w:br/>
              <w:t>Мінекономіки</w:t>
            </w:r>
            <w:r>
              <w:br/>
            </w:r>
            <w:proofErr w:type="spellStart"/>
            <w:r>
              <w:t>Мінмолодьспорт</w:t>
            </w:r>
            <w:proofErr w:type="spellEnd"/>
          </w:p>
        </w:tc>
      </w:tr>
      <w:tr w:rsidR="009F485D" w:rsidTr="009F485D">
        <w:trPr>
          <w:trHeight w:val="336"/>
        </w:trPr>
        <w:tc>
          <w:tcPr>
            <w:tcW w:w="2400" w:type="pct"/>
            <w:tcBorders>
              <w:top w:val="nil"/>
              <w:left w:val="nil"/>
              <w:bottom w:val="nil"/>
              <w:right w:val="nil"/>
            </w:tcBorders>
            <w:hideMark/>
          </w:tcPr>
          <w:p w:rsidR="009F485D" w:rsidRDefault="009F485D">
            <w:pPr>
              <w:pStyle w:val="rvps14"/>
              <w:spacing w:before="150" w:beforeAutospacing="0" w:after="150" w:afterAutospacing="0"/>
            </w:pPr>
            <w:r>
              <w:t>5. Утворення міжшкільних ресурсних центрів, що забезпечуватимуть викладання предмета “Захист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2020-2022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t>МОН</w:t>
            </w:r>
            <w:r>
              <w:br/>
              <w:t>Міноборони</w:t>
            </w:r>
            <w:r>
              <w:br/>
              <w:t>МВС</w:t>
            </w:r>
            <w:r>
              <w:br/>
            </w:r>
            <w:proofErr w:type="spellStart"/>
            <w:r>
              <w:lastRenderedPageBreak/>
              <w:t>Мінмолодьспорт</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6. Налагодження військово-шефської співпраці із закладами освіти, військовими частинами, вищими військовими закладами освіти щодо надання допомоги в організації проведення заходів національно-патріотичного спрямування на базі військових музеїв, територій військових містечок, кімнат бойових традицій, за умови попереднього їх приведення у відповідність із </w:t>
            </w:r>
            <w:hyperlink r:id="rId10" w:tgtFrame="_blank" w:history="1">
              <w:r>
                <w:rPr>
                  <w:rStyle w:val="a4"/>
                  <w:color w:val="000099"/>
                </w:rPr>
                <w:t>Законом України</w:t>
              </w:r>
            </w:hyperlink>
            <w: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МВС</w:t>
            </w:r>
            <w:r>
              <w:br/>
              <w:t>ДСНС</w:t>
            </w:r>
            <w:r>
              <w:br/>
              <w:t xml:space="preserve">Адміністрація </w:t>
            </w:r>
            <w:proofErr w:type="spellStart"/>
            <w:r>
              <w:t>Держприкордонслужби</w:t>
            </w:r>
            <w:proofErr w:type="spellEnd"/>
            <w:r>
              <w:br/>
              <w:t>Національна поліція</w:t>
            </w:r>
            <w:r>
              <w:br/>
              <w:t>МОН</w:t>
            </w:r>
            <w:r>
              <w:br/>
            </w:r>
            <w:proofErr w:type="spellStart"/>
            <w:r>
              <w:t>Мінмолодьспорт</w:t>
            </w:r>
            <w:proofErr w:type="spellEnd"/>
            <w:r>
              <w:br/>
            </w:r>
            <w:proofErr w:type="spellStart"/>
            <w:r>
              <w:t>Мінветеранів</w:t>
            </w:r>
            <w:proofErr w:type="spellEnd"/>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7. Надання організаційно-методичної допомоги інститутам громадянського суспільства військово-патріотичного спрямування у проведенні військово-історичних фестивалів, військово-патріотичних зборів, реконструкцій воєнно-історичних подій, військово-патріотичних ігор</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2020-2022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МВС</w:t>
            </w:r>
            <w:r>
              <w:br/>
              <w:t>ДСНС</w:t>
            </w:r>
            <w:r>
              <w:br/>
              <w:t xml:space="preserve">Адміністрація </w:t>
            </w:r>
            <w:proofErr w:type="spellStart"/>
            <w:r>
              <w:t>Держприкордонслужби</w:t>
            </w:r>
            <w:proofErr w:type="spellEnd"/>
            <w:r>
              <w:br/>
              <w:t>Національна поліція</w:t>
            </w:r>
            <w:r>
              <w:br/>
              <w:t>МОН</w:t>
            </w:r>
            <w:r>
              <w:br/>
            </w:r>
            <w:proofErr w:type="spellStart"/>
            <w:r>
              <w:t>Мінмолодьспорт</w:t>
            </w:r>
            <w:proofErr w:type="spellEnd"/>
            <w:r>
              <w:br/>
            </w:r>
            <w:proofErr w:type="spellStart"/>
            <w:r>
              <w:t>Мінветеранів</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8. Надання допомоги закладам освіти в організації та проведенні навчально-польових зборів та інших організаційно-масових заходів військово-патріотичного спрямування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ДСНС</w:t>
            </w:r>
            <w:r>
              <w:br/>
              <w:t xml:space="preserve">Адміністрація </w:t>
            </w:r>
            <w:proofErr w:type="spellStart"/>
            <w:r>
              <w:t>Держприкордонслужби</w:t>
            </w:r>
            <w:proofErr w:type="spellEnd"/>
            <w:r>
              <w:br/>
              <w:t>Національна поліція</w:t>
            </w:r>
            <w:r>
              <w:br/>
              <w:t>МОН</w:t>
            </w:r>
            <w:r>
              <w:br/>
            </w:r>
            <w:proofErr w:type="spellStart"/>
            <w:r>
              <w:t>Мінмолодьспорт</w:t>
            </w:r>
            <w:proofErr w:type="spellEnd"/>
            <w:r>
              <w:br/>
            </w:r>
            <w:proofErr w:type="spellStart"/>
            <w:r>
              <w:t>Мінветеранів</w:t>
            </w:r>
            <w:proofErr w:type="spellEnd"/>
            <w:r>
              <w:br/>
              <w:t>обласні, Київська та Севастопольська міські держадміністрації</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9. Підготовка та проведення початкового, першого та другого етапів підсумкових наметових таборувань Всеукраїнської дитячо-юнацької військово-патріотичної гри “Сокіл” (“Джура”)</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t>інститути громадянського суспільства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10. Проведення третього етапу підсумкових наметових таборувань Всеукраїнської дитячо-юнацької військово-патріотичної гри “Сокіл” (“Джура”)</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МОН</w:t>
            </w:r>
            <w:r>
              <w:br/>
            </w:r>
            <w:proofErr w:type="spellStart"/>
            <w:r>
              <w:t>Мінмолодьспорт</w:t>
            </w:r>
            <w:proofErr w:type="spellEnd"/>
            <w:r>
              <w:br/>
            </w:r>
            <w:proofErr w:type="spellStart"/>
            <w:r>
              <w:t>Мінветеранів</w:t>
            </w:r>
            <w:proofErr w:type="spellEnd"/>
            <w:r>
              <w:br/>
              <w:t>Міноборони</w:t>
            </w:r>
            <w:r>
              <w:br/>
              <w:t>ДСНС</w:t>
            </w:r>
            <w:r>
              <w:br/>
            </w:r>
            <w:r>
              <w:lastRenderedPageBreak/>
              <w:t xml:space="preserve">Адміністрація </w:t>
            </w:r>
            <w:proofErr w:type="spellStart"/>
            <w:r>
              <w:t>Держприкордонслужби</w:t>
            </w:r>
            <w:proofErr w:type="spellEnd"/>
            <w:r>
              <w:br/>
              <w:t>Національна поліція</w:t>
            </w:r>
            <w:r>
              <w:br/>
              <w:t>Український інститут національної пам’яті</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11. Реалізація проектів та заходів, спрямованих на підвищення престижу військової служби та популяризацію стандартів НАТО</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Міноборони</w:t>
            </w:r>
            <w:r>
              <w:br/>
              <w:t>МВС</w:t>
            </w:r>
            <w:r>
              <w:br/>
              <w:t>МОН</w:t>
            </w:r>
            <w:r>
              <w:br/>
              <w:t>МКІП</w:t>
            </w:r>
            <w:r>
              <w:br/>
            </w:r>
            <w:proofErr w:type="spellStart"/>
            <w:r>
              <w:t>Мінмолодьспорт</w:t>
            </w:r>
            <w:proofErr w:type="spellEnd"/>
            <w:r>
              <w:br/>
            </w:r>
            <w:proofErr w:type="spellStart"/>
            <w:r>
              <w:t>Мінветеранів</w:t>
            </w:r>
            <w:proofErr w:type="spellEnd"/>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12. Сприяння впорядкуванню історичних пам’яток, місць поховань невідомих солдатів, братських могил, меморіалів та об’єктів, які увічнюють пам’ять загиблих за незалежність і територіальну цілісність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r>
            <w:proofErr w:type="spellStart"/>
            <w:r>
              <w:t>Мінветеранів</w:t>
            </w:r>
            <w:proofErr w:type="spellEnd"/>
            <w:r>
              <w:br/>
            </w:r>
            <w:proofErr w:type="spellStart"/>
            <w:r>
              <w:t>Мінмолодьспорт</w:t>
            </w:r>
            <w:proofErr w:type="spellEnd"/>
            <w:r>
              <w:br/>
              <w:t>МКІП</w:t>
            </w:r>
            <w:r>
              <w:br/>
              <w:t>Український інститут національної пам’яті</w:t>
            </w:r>
            <w:r>
              <w:br/>
              <w:t>Міноборони</w:t>
            </w:r>
            <w:r>
              <w:br/>
              <w:t>інститути громадянського суспільства (за згодою)</w:t>
            </w:r>
          </w:p>
        </w:tc>
      </w:tr>
      <w:tr w:rsidR="009F485D" w:rsidTr="009F485D">
        <w:trPr>
          <w:trHeight w:val="324"/>
        </w:trPr>
        <w:tc>
          <w:tcPr>
            <w:tcW w:w="5000" w:type="pct"/>
            <w:gridSpan w:val="3"/>
            <w:tcBorders>
              <w:top w:val="nil"/>
              <w:left w:val="nil"/>
              <w:bottom w:val="nil"/>
              <w:right w:val="nil"/>
            </w:tcBorders>
            <w:hideMark/>
          </w:tcPr>
          <w:p w:rsidR="009F485D" w:rsidRDefault="009F485D">
            <w:pPr>
              <w:pStyle w:val="rvps12"/>
              <w:spacing w:before="150" w:beforeAutospacing="0" w:after="150" w:afterAutospacing="0"/>
              <w:jc w:val="center"/>
            </w:pPr>
            <w:r>
              <w:t>Організація та координація інформаційно-просвітницької роботи у сфері національно-патріотичного виховання</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13. Сприяння увічненню пам’яті борців за незалежність України у XX столітті, осіб, які брали участь у захисті суверенітету та територіальної цілісності України, зокрема антитерористичній операції та операції Об’єднаних сил на сході України, шляхом найменування чи перейменування в установленому порядку на їх честь об’єктів топоніміки, закладів освіти, установлення пам’ятних знаків і меморіальних дощок</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t>Український інститут національної пам’яті</w:t>
            </w:r>
            <w:r>
              <w:br/>
            </w:r>
            <w:proofErr w:type="spellStart"/>
            <w:r>
              <w:t>Мінмолодьспорт</w:t>
            </w:r>
            <w:proofErr w:type="spellEnd"/>
            <w:r>
              <w:br/>
              <w:t>Міноборони</w:t>
            </w:r>
            <w:r>
              <w:br/>
            </w:r>
            <w:proofErr w:type="spellStart"/>
            <w:r>
              <w:t>Мінветеранів</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 xml:space="preserve">14. Сприяння організації реекспозицій у музеях України та музеях краєзнавчого, етнографічного та історичного профілю при закладах освіти з метою висвітлення героїчної боротьби Українського народу за утвердження суверенітету власної держави, </w:t>
            </w:r>
            <w:r>
              <w:lastRenderedPageBreak/>
              <w:t xml:space="preserve">ідеалів свободи, соборності, успадкованих, зокрема, від княжої доби, українських козаків, українського визвольного руху XX століття, Героїв Небесної Сотні, учасників антитерористичної операції, </w:t>
            </w:r>
            <w:proofErr w:type="spellStart"/>
            <w:r>
              <w:t>операції</w:t>
            </w:r>
            <w:proofErr w:type="spellEnd"/>
            <w:r>
              <w:t xml:space="preserve"> Об’єднаних сил на сході України, волонтерів, громадян, які зробили значний внесок у зміцнення обороноздатності держави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lastRenderedPageBreak/>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t>МОН</w:t>
            </w:r>
            <w:r>
              <w:br/>
            </w:r>
            <w:proofErr w:type="spellStart"/>
            <w:r>
              <w:lastRenderedPageBreak/>
              <w:t>Мінветеранів</w:t>
            </w:r>
            <w:proofErr w:type="spellEnd"/>
            <w:r>
              <w:br/>
              <w:t>Український інститут національної пам’яті</w:t>
            </w:r>
            <w:r>
              <w:br/>
              <w:t>Міноборони</w:t>
            </w:r>
            <w:r>
              <w:br/>
              <w:t xml:space="preserve">Адміністрація </w:t>
            </w:r>
            <w:proofErr w:type="spellStart"/>
            <w:r>
              <w:t>Держприкордонслужби</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15. Поширення соціальної реклами, спрямованої на консолідацію суспільства навколо захисту України, популяризацію військової служби, утвердження спадкоємності традицій борців за незалежність України, донесення достовірної інформації про роль Збройних Сил на сході України, інших військових формувань, утворених відповідно до законів України, у забезпеченні миру і стабільності в Україні та світі</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МКІП</w:t>
            </w:r>
            <w:r>
              <w:br/>
            </w:r>
            <w:proofErr w:type="spellStart"/>
            <w:r>
              <w:t>Мінмолодьспорт</w:t>
            </w:r>
            <w:proofErr w:type="spellEnd"/>
            <w:r>
              <w:br/>
              <w:t>Міноборони</w:t>
            </w:r>
            <w:r>
              <w:br/>
              <w:t xml:space="preserve">Адміністрація </w:t>
            </w:r>
            <w:proofErr w:type="spellStart"/>
            <w:r>
              <w:t>Держприкордонслужби</w:t>
            </w:r>
            <w:proofErr w:type="spellEnd"/>
            <w:r>
              <w:br/>
              <w:t>Національна поліція</w:t>
            </w:r>
            <w:r>
              <w:br/>
            </w:r>
            <w:proofErr w:type="spellStart"/>
            <w:r>
              <w:t>Мінветеранів</w:t>
            </w:r>
            <w:proofErr w:type="spellEnd"/>
            <w:r>
              <w:br/>
              <w:t>Український інститут національної пам’яті</w:t>
            </w:r>
            <w:r>
              <w:br/>
              <w:t>обласні, Київська та Севастопольська міські держадміністрації</w:t>
            </w:r>
            <w:r>
              <w:br/>
              <w:t>органи місцевого самоврядування (за згодою)</w:t>
            </w:r>
          </w:p>
        </w:tc>
      </w:tr>
      <w:tr w:rsidR="009F485D" w:rsidTr="009F485D">
        <w:trPr>
          <w:trHeight w:val="1284"/>
        </w:trPr>
        <w:tc>
          <w:tcPr>
            <w:tcW w:w="2400" w:type="pct"/>
            <w:tcBorders>
              <w:top w:val="nil"/>
              <w:left w:val="nil"/>
              <w:bottom w:val="nil"/>
              <w:right w:val="nil"/>
            </w:tcBorders>
            <w:hideMark/>
          </w:tcPr>
          <w:p w:rsidR="009F485D" w:rsidRDefault="009F485D">
            <w:pPr>
              <w:pStyle w:val="rvps14"/>
              <w:spacing w:before="150" w:beforeAutospacing="0" w:after="150" w:afterAutospacing="0"/>
            </w:pPr>
            <w:r>
              <w:t>16. Створення нових та завершення вже розпочатих ігрових та неігрових просвітницьких фільмів національно-патріотичного спрямування відповідно до ціннісних орієнтирів та індикаторів ефективності, визначених у </w:t>
            </w:r>
            <w:hyperlink r:id="rId11" w:anchor="n15" w:tgtFrame="_blank" w:history="1">
              <w:r>
                <w:rPr>
                  <w:rStyle w:val="a4"/>
                  <w:color w:val="000099"/>
                </w:rPr>
                <w:t>Стратегії національно-патріотичного виховання</w:t>
              </w:r>
            </w:hyperlink>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Держкіно</w:t>
            </w:r>
            <w:proofErr w:type="spellEnd"/>
            <w:r>
              <w:br/>
              <w:t>МКІП</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17. Сприяння проведенню культурно-мистецьких заходів, присвячених українським історичним подіям і діячам, борцям за незалежність України та її територіальну цілісність</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МКІП</w:t>
            </w:r>
            <w:r>
              <w:br/>
              <w:t>МОН</w:t>
            </w:r>
            <w:r>
              <w:br/>
              <w:t>Український інститут національної пам’яті</w:t>
            </w:r>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18. Організація стаціонарних і пересувних фотодокументальних експозицій, присвячених визначним постатям і подіям історії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Український інститут національної пам’яті</w:t>
            </w:r>
            <w:r>
              <w:br/>
              <w:t>Міноборони</w:t>
            </w:r>
            <w:r>
              <w:br/>
            </w:r>
            <w:proofErr w:type="spellStart"/>
            <w:r>
              <w:t>Мінветеранів</w:t>
            </w:r>
            <w:proofErr w:type="spellEnd"/>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 xml:space="preserve">19. Проведення </w:t>
            </w:r>
            <w:proofErr w:type="spellStart"/>
            <w:r>
              <w:t>освітньо-виховних</w:t>
            </w:r>
            <w:proofErr w:type="spellEnd"/>
            <w:r>
              <w:t>, інформаційно-просвітницьких, культурологічних, міжнародних заходів з національно-патріотичного виховання з метою реалізації основних напрямів та індикаторів ефективності, визначених в Указі Президента України від 18 травня 2019 р. </w:t>
            </w:r>
            <w:hyperlink r:id="rId12" w:tgtFrame="_blank" w:history="1">
              <w:r>
                <w:rPr>
                  <w:rStyle w:val="a4"/>
                  <w:color w:val="000099"/>
                </w:rPr>
                <w:t>№ 286</w:t>
              </w:r>
            </w:hyperlink>
            <w:r>
              <w:t> “Про Стратегію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r>
            <w:proofErr w:type="spellStart"/>
            <w:r>
              <w:t>Мінветеранів</w:t>
            </w:r>
            <w:proofErr w:type="spellEnd"/>
            <w:r>
              <w:br/>
              <w:t>МОН</w:t>
            </w:r>
            <w:r>
              <w:br/>
              <w:t>Міноборони</w:t>
            </w:r>
            <w:r>
              <w:br/>
              <w:t>ДСНС</w:t>
            </w:r>
            <w:r>
              <w:br/>
              <w:t xml:space="preserve">Адміністрація </w:t>
            </w:r>
            <w:proofErr w:type="spellStart"/>
            <w:r>
              <w:t>Держприкордонслужби</w:t>
            </w:r>
            <w:proofErr w:type="spellEnd"/>
            <w:r>
              <w:br/>
              <w:t>Національна поліція</w:t>
            </w:r>
            <w:r>
              <w:br/>
            </w:r>
            <w:proofErr w:type="spellStart"/>
            <w:r>
              <w:t>Мінсоцполітики</w:t>
            </w:r>
            <w:proofErr w:type="spellEnd"/>
            <w:r>
              <w:br/>
              <w:t>Український інститут національної пам’яті</w:t>
            </w:r>
            <w:r>
              <w:br/>
              <w:t>обласні, Київська та Севастопольська міські держадміністрації</w:t>
            </w:r>
            <w:r>
              <w:br/>
              <w:t>органи місцевого самоврядування (за згодою)</w:t>
            </w:r>
            <w:r>
              <w:br/>
              <w:t>центри національно-патріотичного виховання (за згодою)</w:t>
            </w:r>
            <w:r>
              <w:br/>
              <w:t>молодіжні центри, інші комунальні заклади, в положеннях яких передбачено сприяння розвитку національно-патріотичного виховання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20. Організація та участь у проведенні конгресів, форумів, конференцій, семінарів тощо з питань утвердження української мови в усіх сферах суспільного життя на всій території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МКІП</w:t>
            </w:r>
            <w:r>
              <w:br/>
            </w:r>
            <w:proofErr w:type="spellStart"/>
            <w:r>
              <w:t>Мінмолодьспорт</w:t>
            </w:r>
            <w:proofErr w:type="spellEnd"/>
            <w:r>
              <w:br/>
              <w:t>МОН</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 xml:space="preserve">21. Забезпечення наповнення офіційних </w:t>
            </w:r>
            <w:proofErr w:type="spellStart"/>
            <w:r>
              <w:t>інтернет-ресурсів</w:t>
            </w:r>
            <w:proofErr w:type="spellEnd"/>
            <w:r>
              <w:t xml:space="preserve"> інформацією щодо цінності культурної спадщини та необхідності її збереження, а також виховання поваги до неї</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МКІП</w:t>
            </w:r>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5000" w:type="pct"/>
            <w:gridSpan w:val="3"/>
            <w:tcBorders>
              <w:top w:val="nil"/>
              <w:left w:val="nil"/>
              <w:bottom w:val="nil"/>
              <w:right w:val="nil"/>
            </w:tcBorders>
            <w:hideMark/>
          </w:tcPr>
          <w:p w:rsidR="009F485D" w:rsidRDefault="009F485D">
            <w:pPr>
              <w:pStyle w:val="rvps12"/>
              <w:spacing w:before="150" w:beforeAutospacing="0" w:after="150" w:afterAutospacing="0"/>
              <w:jc w:val="center"/>
            </w:pPr>
            <w:r>
              <w:t>Забезпечення належної організації науково-дослідної та методичної роботи у сфері національно-патріотичного виховання</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22. Забезпечення проведення наукових досліджень з питань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МОН</w:t>
            </w:r>
            <w:r>
              <w:br/>
            </w:r>
            <w:proofErr w:type="spellStart"/>
            <w:r>
              <w:t>Мінмолодьспорт</w:t>
            </w:r>
            <w:proofErr w:type="spellEnd"/>
          </w:p>
        </w:tc>
      </w:tr>
      <w:tr w:rsidR="009F485D" w:rsidTr="009F485D">
        <w:trPr>
          <w:trHeight w:val="1128"/>
        </w:trPr>
        <w:tc>
          <w:tcPr>
            <w:tcW w:w="2400" w:type="pct"/>
            <w:tcBorders>
              <w:top w:val="nil"/>
              <w:left w:val="nil"/>
              <w:bottom w:val="nil"/>
              <w:right w:val="nil"/>
            </w:tcBorders>
            <w:hideMark/>
          </w:tcPr>
          <w:p w:rsidR="009F485D" w:rsidRDefault="009F485D">
            <w:pPr>
              <w:pStyle w:val="rvps14"/>
              <w:spacing w:before="150" w:beforeAutospacing="0" w:after="150" w:afterAutospacing="0"/>
            </w:pPr>
            <w:r>
              <w:t>23. Вивчення вітчизняних та зарубіжних сучасних виховних систем, узагальнення та поширення найкращого досвіду з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t>МОН</w:t>
            </w:r>
            <w:r>
              <w:br/>
              <w:t>обласні, Київська та Севастопольська міські держадміністрації</w:t>
            </w:r>
            <w:r>
              <w:br/>
            </w:r>
            <w:r>
              <w:lastRenderedPageBreak/>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24. Проведення соціологічних досліджень щодо розвитку сфери національно-патріотичного виховання та стану сформованості громадянської ідентичності населення України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t>МОН</w:t>
            </w:r>
            <w:r>
              <w:br/>
            </w:r>
            <w:proofErr w:type="spellStart"/>
            <w:r>
              <w:t>Мінветеранів</w:t>
            </w:r>
            <w:proofErr w:type="spellEnd"/>
            <w:r>
              <w:br/>
              <w:t>Державний інститут сімейної та молодіжної політики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25. Розроблення та затвердження методичних рекомендацій для роботи центрів національно-патріотичного виховання та розвитку, напряму національно-патріотичного виховання у молодіжних центрах</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до 2021 року</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t>МОН</w:t>
            </w:r>
            <w:r>
              <w:br/>
            </w:r>
            <w:proofErr w:type="spellStart"/>
            <w:r>
              <w:t>Мінветеранів</w:t>
            </w:r>
            <w:proofErr w:type="spellEnd"/>
            <w:r>
              <w:br/>
              <w:t>Міноборони</w:t>
            </w:r>
          </w:p>
        </w:tc>
      </w:tr>
      <w:tr w:rsidR="009F485D" w:rsidTr="009F485D">
        <w:tc>
          <w:tcPr>
            <w:tcW w:w="5000" w:type="pct"/>
            <w:gridSpan w:val="3"/>
            <w:tcBorders>
              <w:top w:val="nil"/>
              <w:left w:val="nil"/>
              <w:bottom w:val="nil"/>
              <w:right w:val="nil"/>
            </w:tcBorders>
            <w:hideMark/>
          </w:tcPr>
          <w:p w:rsidR="009F485D" w:rsidRDefault="009F485D">
            <w:pPr>
              <w:pStyle w:val="rvps12"/>
              <w:spacing w:before="150" w:beforeAutospacing="0" w:after="150" w:afterAutospacing="0"/>
              <w:jc w:val="center"/>
            </w:pPr>
            <w:r>
              <w:t>Забезпечення скоординованої діяльності у сфері національно-патріотичного виховання</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26. Розроблення та затвердження цільових обласних та місцевих програм з національно-патріотичного виховання на 2020-2025 роки відповідно до ціннісних орієнтирів та індикаторів ефективності, визначених в Указі Президента України від 18 травня 2019 р. </w:t>
            </w:r>
            <w:hyperlink r:id="rId13" w:tgtFrame="_blank" w:history="1">
              <w:r>
                <w:rPr>
                  <w:rStyle w:val="a4"/>
                  <w:color w:val="000099"/>
                </w:rPr>
                <w:t>№ 286</w:t>
              </w:r>
            </w:hyperlink>
            <w:r>
              <w:t> “Про Стратегію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2020-2021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r>
              <w:br/>
            </w:r>
            <w:proofErr w:type="spellStart"/>
            <w:r>
              <w:t>Мінмолодьспорт</w:t>
            </w:r>
            <w:proofErr w:type="spellEnd"/>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27. Підтримка мистецьких проектів національно-патріотичного спрямування з метою підвищення рівня обізнаності з українською культурою, поширення україномовного культурного продукту, покликаного формувати позитивне ставлення до України, до української мови та культурних надбань українського народу</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МКІП</w:t>
            </w:r>
            <w:r>
              <w:br/>
              <w:t>МОН</w:t>
            </w:r>
            <w:r>
              <w:b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 xml:space="preserve">28. Організація проектів і заходів з набуття </w:t>
            </w:r>
            <w:proofErr w:type="spellStart"/>
            <w:r>
              <w:t>компетентностей</w:t>
            </w:r>
            <w:proofErr w:type="spellEnd"/>
            <w:r>
              <w:t xml:space="preserve"> для осіб, які працюють у сфері національно-патріотичного виховання або долучаються до впровадження державної політики у цій сфері</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t>МОН</w:t>
            </w:r>
            <w:r>
              <w:br/>
              <w:t>Міноборони</w:t>
            </w:r>
            <w:r>
              <w:br/>
              <w:t>ДСНС</w:t>
            </w:r>
            <w:r>
              <w:br/>
              <w:t xml:space="preserve">Адміністрація </w:t>
            </w:r>
            <w:proofErr w:type="spellStart"/>
            <w:r>
              <w:t>Держприкордонслужби</w:t>
            </w:r>
            <w:proofErr w:type="spellEnd"/>
            <w:r>
              <w:br/>
              <w:t>Національна поліція</w:t>
            </w:r>
            <w:r>
              <w:br/>
              <w:t>Державний інститут сімейної та молодіжної політики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 xml:space="preserve">29. Проведення разом з інститутами громадянського суспільства заходів, тематичних змін національно-патріотичного </w:t>
            </w:r>
            <w:r>
              <w:lastRenderedPageBreak/>
              <w:t>спрямування у дитячих закладах оздоровлення та відпочинку</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lastRenderedPageBreak/>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Мінсоцполітики</w:t>
            </w:r>
            <w:proofErr w:type="spellEnd"/>
            <w:r>
              <w:br/>
            </w:r>
            <w:proofErr w:type="spellStart"/>
            <w:r>
              <w:t>Мінмолодьспорт</w:t>
            </w:r>
            <w:proofErr w:type="spellEnd"/>
            <w:r>
              <w:br/>
              <w:t>МОН</w:t>
            </w:r>
            <w:r>
              <w:br/>
            </w:r>
            <w:r>
              <w:lastRenderedPageBreak/>
              <w:t>Міноборони</w:t>
            </w:r>
            <w:r>
              <w:br/>
              <w:t>обласні, Київська та Севастопольська міські держадміністрації</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lastRenderedPageBreak/>
              <w:t xml:space="preserve">30. Проведення у закладах освіти інформаційно-просвітницьких та виховних заходів з питань безпеки, </w:t>
            </w:r>
            <w:proofErr w:type="spellStart"/>
            <w:r>
              <w:t>домедичної</w:t>
            </w:r>
            <w:proofErr w:type="spellEnd"/>
            <w:r>
              <w:t xml:space="preserve"> підготовки, підвищення престижу військової служби</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МОН</w:t>
            </w:r>
            <w:r>
              <w:br/>
              <w:t>ДСНС</w:t>
            </w:r>
            <w:r>
              <w:br/>
            </w:r>
            <w:proofErr w:type="spellStart"/>
            <w:r>
              <w:t>Мінветеранів</w:t>
            </w:r>
            <w:proofErr w:type="spellEnd"/>
            <w:r>
              <w:br/>
              <w:t>обласні, Київська та Севастопольська міські держадміністрації</w:t>
            </w:r>
            <w:r>
              <w:br/>
              <w:t>інститути громадянського суспільства (за згодою)</w:t>
            </w:r>
          </w:p>
        </w:tc>
      </w:tr>
      <w:tr w:rsidR="009F485D" w:rsidTr="009F485D">
        <w:trPr>
          <w:trHeight w:val="780"/>
        </w:trPr>
        <w:tc>
          <w:tcPr>
            <w:tcW w:w="2400" w:type="pct"/>
            <w:tcBorders>
              <w:top w:val="nil"/>
              <w:left w:val="nil"/>
              <w:bottom w:val="nil"/>
              <w:right w:val="nil"/>
            </w:tcBorders>
            <w:hideMark/>
          </w:tcPr>
          <w:p w:rsidR="009F485D" w:rsidRDefault="009F485D">
            <w:pPr>
              <w:pStyle w:val="rvps14"/>
              <w:spacing w:before="150" w:beforeAutospacing="0" w:after="150" w:afterAutospacing="0"/>
            </w:pPr>
            <w:r>
              <w:t>31. Забезпечення участі представників інститутів громадянського суспільства у всеукраїнських та міжнародних заходах і проектах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r>
              <w:t>обласні, Київська та Севастопольська міські держадміністрації</w:t>
            </w:r>
            <w:r>
              <w:br/>
              <w:t>органи місцевого самоврядування (за згодою)</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32. Сприяння утворенню центрів національно-патріотичного виховання на базі діючої мережі закладів, зокрема шляхом їх реорганізації, перепрофілювання, з урахуванням потреб та фінансових можливостей регіонів</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до 2025 року</w:t>
            </w:r>
          </w:p>
        </w:tc>
        <w:tc>
          <w:tcPr>
            <w:tcW w:w="1800" w:type="pct"/>
            <w:tcBorders>
              <w:top w:val="nil"/>
              <w:left w:val="nil"/>
              <w:bottom w:val="nil"/>
              <w:right w:val="nil"/>
            </w:tcBorders>
            <w:hideMark/>
          </w:tcPr>
          <w:p w:rsidR="009F485D" w:rsidRDefault="009F485D">
            <w:pPr>
              <w:pStyle w:val="rvps12"/>
              <w:spacing w:before="150" w:beforeAutospacing="0" w:after="150" w:afterAutospacing="0"/>
              <w:jc w:val="center"/>
            </w:pPr>
            <w:r>
              <w:t>-“-</w:t>
            </w:r>
          </w:p>
        </w:tc>
      </w:tr>
      <w:tr w:rsidR="009F485D" w:rsidTr="009F485D">
        <w:tc>
          <w:tcPr>
            <w:tcW w:w="2400" w:type="pct"/>
            <w:tcBorders>
              <w:top w:val="nil"/>
              <w:left w:val="nil"/>
              <w:bottom w:val="nil"/>
              <w:right w:val="nil"/>
            </w:tcBorders>
            <w:hideMark/>
          </w:tcPr>
          <w:p w:rsidR="009F485D" w:rsidRDefault="009F485D">
            <w:pPr>
              <w:pStyle w:val="rvps14"/>
              <w:spacing w:before="150" w:beforeAutospacing="0" w:after="150" w:afterAutospacing="0"/>
            </w:pPr>
            <w:r>
              <w:t>33. Надання фінансової підтримки інститутам громадянського суспільства відповідно до </w:t>
            </w:r>
            <w:hyperlink r:id="rId14" w:anchor="n15" w:tgtFrame="_blank" w:history="1">
              <w:r>
                <w:rPr>
                  <w:rStyle w:val="a4"/>
                  <w:color w:val="000099"/>
                </w:rPr>
                <w:t>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hyperlink>
            <w:r>
              <w:t>, затвердженого постановою Кабінету Міністрів України від 12 жовтня 2011 р. № 1049 (Офіційний вісник України, 2011 р., № 79, ст. 2917; 2016 р., № 23, ст. 919), на реалізацію проектів, заходів національно-патріотичного виховання, визначених основними напрямами та індикаторами ефективності в Указі Президента України від 18 травня 2019 р. </w:t>
            </w:r>
            <w:hyperlink r:id="rId15" w:tgtFrame="_blank" w:history="1">
              <w:r>
                <w:rPr>
                  <w:rStyle w:val="a4"/>
                  <w:color w:val="000099"/>
                </w:rPr>
                <w:t>№ 286</w:t>
              </w:r>
            </w:hyperlink>
            <w:r>
              <w:t> “Про Стратегію національно-патріотичного виховання”</w:t>
            </w:r>
          </w:p>
        </w:tc>
        <w:tc>
          <w:tcPr>
            <w:tcW w:w="750" w:type="pct"/>
            <w:tcBorders>
              <w:top w:val="nil"/>
              <w:left w:val="nil"/>
              <w:bottom w:val="nil"/>
              <w:right w:val="nil"/>
            </w:tcBorders>
            <w:hideMark/>
          </w:tcPr>
          <w:p w:rsidR="009F485D" w:rsidRDefault="009F485D">
            <w:pPr>
              <w:pStyle w:val="rvps12"/>
              <w:spacing w:before="150" w:beforeAutospacing="0" w:after="150" w:afterAutospacing="0"/>
              <w:jc w:val="center"/>
            </w:pPr>
            <w:r>
              <w:t>2020-2025 роки</w:t>
            </w:r>
          </w:p>
        </w:tc>
        <w:tc>
          <w:tcPr>
            <w:tcW w:w="1800" w:type="pct"/>
            <w:tcBorders>
              <w:top w:val="nil"/>
              <w:left w:val="nil"/>
              <w:bottom w:val="nil"/>
              <w:right w:val="nil"/>
            </w:tcBorders>
            <w:hideMark/>
          </w:tcPr>
          <w:p w:rsidR="009F485D" w:rsidRDefault="009F485D">
            <w:pPr>
              <w:pStyle w:val="rvps14"/>
              <w:spacing w:before="150" w:beforeAutospacing="0" w:after="150" w:afterAutospacing="0"/>
            </w:pPr>
            <w:proofErr w:type="spellStart"/>
            <w:r>
              <w:t>Мінмолодьспорт</w:t>
            </w:r>
            <w:proofErr w:type="spellEnd"/>
            <w:r>
              <w:br/>
            </w:r>
            <w:proofErr w:type="spellStart"/>
            <w:r>
              <w:t>Мінветеранів</w:t>
            </w:r>
            <w:proofErr w:type="spellEnd"/>
            <w:r>
              <w:br/>
              <w:t>обласні, Київська міська держадміністрації</w:t>
            </w:r>
            <w:r>
              <w:br/>
              <w:t>органи місцевого самоврядування (за згодою</w:t>
            </w:r>
            <w:bookmarkStart w:id="14" w:name="_GoBack"/>
            <w:bookmarkEnd w:id="14"/>
            <w:r>
              <w:t>)</w:t>
            </w:r>
          </w:p>
        </w:tc>
      </w:tr>
    </w:tbl>
    <w:p w:rsidR="000A72CD" w:rsidRPr="009F485D" w:rsidRDefault="000A72CD" w:rsidP="009F485D"/>
    <w:sectPr w:rsidR="000A72CD" w:rsidRPr="009F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D7B"/>
    <w:multiLevelType w:val="multilevel"/>
    <w:tmpl w:val="20CE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46516"/>
    <w:multiLevelType w:val="multilevel"/>
    <w:tmpl w:val="A39C2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F2D2C"/>
    <w:multiLevelType w:val="multilevel"/>
    <w:tmpl w:val="703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F78DB"/>
    <w:multiLevelType w:val="multilevel"/>
    <w:tmpl w:val="5E0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E5CCC"/>
    <w:multiLevelType w:val="multilevel"/>
    <w:tmpl w:val="8AF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A3754"/>
    <w:multiLevelType w:val="multilevel"/>
    <w:tmpl w:val="961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A5C42"/>
    <w:multiLevelType w:val="multilevel"/>
    <w:tmpl w:val="2B26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8044A"/>
    <w:multiLevelType w:val="multilevel"/>
    <w:tmpl w:val="8C8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87679"/>
    <w:multiLevelType w:val="multilevel"/>
    <w:tmpl w:val="B92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46524"/>
    <w:multiLevelType w:val="multilevel"/>
    <w:tmpl w:val="C41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87697E"/>
    <w:multiLevelType w:val="multilevel"/>
    <w:tmpl w:val="A3B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A7772"/>
    <w:multiLevelType w:val="multilevel"/>
    <w:tmpl w:val="360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D7E5C"/>
    <w:multiLevelType w:val="multilevel"/>
    <w:tmpl w:val="AF9EE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4E606C"/>
    <w:multiLevelType w:val="multilevel"/>
    <w:tmpl w:val="BFF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97BE5"/>
    <w:multiLevelType w:val="multilevel"/>
    <w:tmpl w:val="AED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75B55"/>
    <w:multiLevelType w:val="multilevel"/>
    <w:tmpl w:val="2414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46FD5"/>
    <w:multiLevelType w:val="multilevel"/>
    <w:tmpl w:val="FE1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E16AAD"/>
    <w:multiLevelType w:val="multilevel"/>
    <w:tmpl w:val="5E18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4C27D5"/>
    <w:multiLevelType w:val="multilevel"/>
    <w:tmpl w:val="93D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4323BD"/>
    <w:multiLevelType w:val="multilevel"/>
    <w:tmpl w:val="84B6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222F7D"/>
    <w:multiLevelType w:val="multilevel"/>
    <w:tmpl w:val="F880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0850B5"/>
    <w:multiLevelType w:val="multilevel"/>
    <w:tmpl w:val="045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07AD2"/>
    <w:multiLevelType w:val="multilevel"/>
    <w:tmpl w:val="19F4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9531D0"/>
    <w:multiLevelType w:val="multilevel"/>
    <w:tmpl w:val="645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484139"/>
    <w:multiLevelType w:val="multilevel"/>
    <w:tmpl w:val="D34C9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9"/>
  </w:num>
  <w:num w:numId="4">
    <w:abstractNumId w:val="22"/>
  </w:num>
  <w:num w:numId="5">
    <w:abstractNumId w:val="18"/>
  </w:num>
  <w:num w:numId="6">
    <w:abstractNumId w:val="11"/>
  </w:num>
  <w:num w:numId="7">
    <w:abstractNumId w:val="0"/>
  </w:num>
  <w:num w:numId="8">
    <w:abstractNumId w:val="16"/>
  </w:num>
  <w:num w:numId="9">
    <w:abstractNumId w:val="19"/>
  </w:num>
  <w:num w:numId="10">
    <w:abstractNumId w:val="4"/>
  </w:num>
  <w:num w:numId="11">
    <w:abstractNumId w:val="8"/>
  </w:num>
  <w:num w:numId="12">
    <w:abstractNumId w:val="7"/>
  </w:num>
  <w:num w:numId="13">
    <w:abstractNumId w:val="3"/>
  </w:num>
  <w:num w:numId="14">
    <w:abstractNumId w:val="14"/>
  </w:num>
  <w:num w:numId="15">
    <w:abstractNumId w:val="15"/>
  </w:num>
  <w:num w:numId="16">
    <w:abstractNumId w:val="20"/>
  </w:num>
  <w:num w:numId="17">
    <w:abstractNumId w:val="23"/>
  </w:num>
  <w:num w:numId="18">
    <w:abstractNumId w:val="6"/>
  </w:num>
  <w:num w:numId="19">
    <w:abstractNumId w:val="13"/>
  </w:num>
  <w:num w:numId="20">
    <w:abstractNumId w:val="10"/>
  </w:num>
  <w:num w:numId="21">
    <w:abstractNumId w:val="2"/>
  </w:num>
  <w:num w:numId="22">
    <w:abstractNumId w:val="17"/>
  </w:num>
  <w:num w:numId="23">
    <w:abstractNumId w:val="1"/>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8E"/>
    <w:rsid w:val="000A72CD"/>
    <w:rsid w:val="000D03A0"/>
    <w:rsid w:val="00107881"/>
    <w:rsid w:val="001129EB"/>
    <w:rsid w:val="00324CD2"/>
    <w:rsid w:val="004D6269"/>
    <w:rsid w:val="00505959"/>
    <w:rsid w:val="00862C8E"/>
    <w:rsid w:val="00880AB2"/>
    <w:rsid w:val="009F485D"/>
    <w:rsid w:val="00B826ED"/>
    <w:rsid w:val="00BB48E6"/>
    <w:rsid w:val="00D41A33"/>
    <w:rsid w:val="00D67DBB"/>
    <w:rsid w:val="00F10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ml-header-item">
    <w:name w:val="docs-ml-header-item"/>
    <w:basedOn w:val="a0"/>
    <w:rsid w:val="00B826ED"/>
  </w:style>
  <w:style w:type="paragraph" w:styleId="a3">
    <w:name w:val="Normal (Web)"/>
    <w:basedOn w:val="a"/>
    <w:uiPriority w:val="99"/>
    <w:unhideWhenUsed/>
    <w:rsid w:val="00B826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26ED"/>
    <w:rPr>
      <w:color w:val="0000FF"/>
      <w:u w:val="single"/>
    </w:rPr>
  </w:style>
  <w:style w:type="character" w:styleId="a5">
    <w:name w:val="FollowedHyperlink"/>
    <w:basedOn w:val="a0"/>
    <w:uiPriority w:val="99"/>
    <w:semiHidden/>
    <w:unhideWhenUsed/>
    <w:rsid w:val="00B826ED"/>
    <w:rPr>
      <w:color w:val="800080"/>
      <w:u w:val="single"/>
    </w:rPr>
  </w:style>
  <w:style w:type="paragraph" w:customStyle="1" w:styleId="rvps7">
    <w:name w:val="rvps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F485D"/>
  </w:style>
  <w:style w:type="character" w:customStyle="1" w:styleId="rvts64">
    <w:name w:val="rvts64"/>
    <w:basedOn w:val="a0"/>
    <w:rsid w:val="009F485D"/>
  </w:style>
  <w:style w:type="character" w:customStyle="1" w:styleId="rvts9">
    <w:name w:val="rvts9"/>
    <w:basedOn w:val="a0"/>
    <w:rsid w:val="009F485D"/>
  </w:style>
  <w:style w:type="paragraph" w:customStyle="1" w:styleId="rvps6">
    <w:name w:val="rvps6"/>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F485D"/>
  </w:style>
  <w:style w:type="paragraph" w:customStyle="1" w:styleId="rvps4">
    <w:name w:val="rvps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F485D"/>
  </w:style>
  <w:style w:type="paragraph" w:customStyle="1" w:styleId="rvps15">
    <w:name w:val="rvps15"/>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F4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ml-header-item">
    <w:name w:val="docs-ml-header-item"/>
    <w:basedOn w:val="a0"/>
    <w:rsid w:val="00B826ED"/>
  </w:style>
  <w:style w:type="paragraph" w:styleId="a3">
    <w:name w:val="Normal (Web)"/>
    <w:basedOn w:val="a"/>
    <w:uiPriority w:val="99"/>
    <w:unhideWhenUsed/>
    <w:rsid w:val="00B826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26ED"/>
    <w:rPr>
      <w:color w:val="0000FF"/>
      <w:u w:val="single"/>
    </w:rPr>
  </w:style>
  <w:style w:type="character" w:styleId="a5">
    <w:name w:val="FollowedHyperlink"/>
    <w:basedOn w:val="a0"/>
    <w:uiPriority w:val="99"/>
    <w:semiHidden/>
    <w:unhideWhenUsed/>
    <w:rsid w:val="00B826ED"/>
    <w:rPr>
      <w:color w:val="800080"/>
      <w:u w:val="single"/>
    </w:rPr>
  </w:style>
  <w:style w:type="paragraph" w:customStyle="1" w:styleId="rvps7">
    <w:name w:val="rvps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F485D"/>
  </w:style>
  <w:style w:type="character" w:customStyle="1" w:styleId="rvts64">
    <w:name w:val="rvts64"/>
    <w:basedOn w:val="a0"/>
    <w:rsid w:val="009F485D"/>
  </w:style>
  <w:style w:type="character" w:customStyle="1" w:styleId="rvts9">
    <w:name w:val="rvts9"/>
    <w:basedOn w:val="a0"/>
    <w:rsid w:val="009F485D"/>
  </w:style>
  <w:style w:type="paragraph" w:customStyle="1" w:styleId="rvps6">
    <w:name w:val="rvps6"/>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F485D"/>
  </w:style>
  <w:style w:type="paragraph" w:customStyle="1" w:styleId="rvps4">
    <w:name w:val="rvps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F485D"/>
  </w:style>
  <w:style w:type="paragraph" w:customStyle="1" w:styleId="rvps15">
    <w:name w:val="rvps15"/>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F4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605031">
      <w:bodyDiv w:val="1"/>
      <w:marLeft w:val="0"/>
      <w:marRight w:val="0"/>
      <w:marTop w:val="0"/>
      <w:marBottom w:val="0"/>
      <w:divBdr>
        <w:top w:val="none" w:sz="0" w:space="0" w:color="auto"/>
        <w:left w:val="none" w:sz="0" w:space="0" w:color="auto"/>
        <w:bottom w:val="none" w:sz="0" w:space="0" w:color="auto"/>
        <w:right w:val="none" w:sz="0" w:space="0" w:color="auto"/>
      </w:divBdr>
      <w:divsChild>
        <w:div w:id="1708066205">
          <w:marLeft w:val="0"/>
          <w:marRight w:val="0"/>
          <w:marTop w:val="0"/>
          <w:marBottom w:val="0"/>
          <w:divBdr>
            <w:top w:val="none" w:sz="0" w:space="0" w:color="auto"/>
            <w:left w:val="none" w:sz="0" w:space="0" w:color="auto"/>
            <w:bottom w:val="single" w:sz="6" w:space="3" w:color="CBCBCB"/>
            <w:right w:val="none" w:sz="0" w:space="0" w:color="auto"/>
          </w:divBdr>
          <w:divsChild>
            <w:div w:id="766003932">
              <w:marLeft w:val="0"/>
              <w:marRight w:val="0"/>
              <w:marTop w:val="0"/>
              <w:marBottom w:val="0"/>
              <w:divBdr>
                <w:top w:val="none" w:sz="0" w:space="0" w:color="auto"/>
                <w:left w:val="none" w:sz="0" w:space="0" w:color="auto"/>
                <w:bottom w:val="none" w:sz="0" w:space="0" w:color="auto"/>
                <w:right w:val="none" w:sz="0" w:space="0" w:color="auto"/>
              </w:divBdr>
            </w:div>
          </w:divsChild>
        </w:div>
        <w:div w:id="404840691">
          <w:marLeft w:val="0"/>
          <w:marRight w:val="0"/>
          <w:marTop w:val="855"/>
          <w:marBottom w:val="0"/>
          <w:divBdr>
            <w:top w:val="none" w:sz="0" w:space="0" w:color="auto"/>
            <w:left w:val="none" w:sz="0" w:space="0" w:color="auto"/>
            <w:bottom w:val="none" w:sz="0" w:space="0" w:color="auto"/>
            <w:right w:val="none" w:sz="0" w:space="0" w:color="auto"/>
          </w:divBdr>
          <w:divsChild>
            <w:div w:id="131598791">
              <w:marLeft w:val="0"/>
              <w:marRight w:val="0"/>
              <w:marTop w:val="0"/>
              <w:marBottom w:val="0"/>
              <w:divBdr>
                <w:top w:val="none" w:sz="0" w:space="0" w:color="auto"/>
                <w:left w:val="none" w:sz="0" w:space="0" w:color="auto"/>
                <w:bottom w:val="none" w:sz="0" w:space="0" w:color="auto"/>
                <w:right w:val="none" w:sz="0" w:space="0" w:color="auto"/>
              </w:divBdr>
              <w:divsChild>
                <w:div w:id="2119644791">
                  <w:marLeft w:val="0"/>
                  <w:marRight w:val="0"/>
                  <w:marTop w:val="0"/>
                  <w:marBottom w:val="0"/>
                  <w:divBdr>
                    <w:top w:val="none" w:sz="0" w:space="0" w:color="auto"/>
                    <w:left w:val="none" w:sz="0" w:space="0" w:color="auto"/>
                    <w:bottom w:val="none" w:sz="0" w:space="0" w:color="auto"/>
                    <w:right w:val="none" w:sz="0" w:space="0" w:color="auto"/>
                  </w:divBdr>
                  <w:divsChild>
                    <w:div w:id="160067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5436385">
      <w:bodyDiv w:val="1"/>
      <w:marLeft w:val="0"/>
      <w:marRight w:val="0"/>
      <w:marTop w:val="0"/>
      <w:marBottom w:val="0"/>
      <w:divBdr>
        <w:top w:val="none" w:sz="0" w:space="0" w:color="auto"/>
        <w:left w:val="none" w:sz="0" w:space="0" w:color="auto"/>
        <w:bottom w:val="none" w:sz="0" w:space="0" w:color="auto"/>
        <w:right w:val="none" w:sz="0" w:space="0" w:color="auto"/>
      </w:divBdr>
      <w:divsChild>
        <w:div w:id="1939215864">
          <w:marLeft w:val="0"/>
          <w:marRight w:val="0"/>
          <w:marTop w:val="0"/>
          <w:marBottom w:val="150"/>
          <w:divBdr>
            <w:top w:val="none" w:sz="0" w:space="0" w:color="auto"/>
            <w:left w:val="none" w:sz="0" w:space="0" w:color="auto"/>
            <w:bottom w:val="none" w:sz="0" w:space="0" w:color="auto"/>
            <w:right w:val="none" w:sz="0" w:space="0" w:color="auto"/>
          </w:divBdr>
        </w:div>
        <w:div w:id="1980576114">
          <w:marLeft w:val="0"/>
          <w:marRight w:val="0"/>
          <w:marTop w:val="0"/>
          <w:marBottom w:val="150"/>
          <w:divBdr>
            <w:top w:val="none" w:sz="0" w:space="0" w:color="auto"/>
            <w:left w:val="none" w:sz="0" w:space="0" w:color="auto"/>
            <w:bottom w:val="none" w:sz="0" w:space="0" w:color="auto"/>
            <w:right w:val="none" w:sz="0" w:space="0" w:color="auto"/>
          </w:divBdr>
        </w:div>
        <w:div w:id="110907645">
          <w:marLeft w:val="0"/>
          <w:marRight w:val="0"/>
          <w:marTop w:val="0"/>
          <w:marBottom w:val="150"/>
          <w:divBdr>
            <w:top w:val="none" w:sz="0" w:space="0" w:color="auto"/>
            <w:left w:val="none" w:sz="0" w:space="0" w:color="auto"/>
            <w:bottom w:val="none" w:sz="0" w:space="0" w:color="auto"/>
            <w:right w:val="none" w:sz="0" w:space="0" w:color="auto"/>
          </w:divBdr>
        </w:div>
        <w:div w:id="109320683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2019" TargetMode="External"/><Relationship Id="rId13" Type="http://schemas.openxmlformats.org/officeDocument/2006/relationships/hyperlink" Target="https://zakon.rada.gov.ua/laws/show/286/2019" TargetMode="External"/><Relationship Id="rId3" Type="http://schemas.microsoft.com/office/2007/relationships/stylesWithEffects" Target="stylesWithEffects.xml"/><Relationship Id="rId7" Type="http://schemas.openxmlformats.org/officeDocument/2006/relationships/hyperlink" Target="https://zakon.rada.gov.ua/laws/show/932-2020-%D0%BF" TargetMode="External"/><Relationship Id="rId12" Type="http://schemas.openxmlformats.org/officeDocument/2006/relationships/hyperlink" Target="https://zakon.rada.gov.ua/laws/show/28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zakon.rada.gov.ua/laws/show/286/2019" TargetMode="External"/><Relationship Id="rId5" Type="http://schemas.openxmlformats.org/officeDocument/2006/relationships/webSettings" Target="webSettings.xml"/><Relationship Id="rId15" Type="http://schemas.openxmlformats.org/officeDocument/2006/relationships/hyperlink" Target="https://zakon.rada.gov.ua/laws/show/286/2019" TargetMode="External"/><Relationship Id="rId10" Type="http://schemas.openxmlformats.org/officeDocument/2006/relationships/hyperlink" Target="https://zakon.rada.gov.ua/laws/show/317-19" TargetMode="External"/><Relationship Id="rId4" Type="http://schemas.openxmlformats.org/officeDocument/2006/relationships/settings" Target="settings.xml"/><Relationship Id="rId9" Type="http://schemas.openxmlformats.org/officeDocument/2006/relationships/hyperlink" Target="https://zakon.rada.gov.ua/laws/show/963-2000-%D0%BF" TargetMode="External"/><Relationship Id="rId14" Type="http://schemas.openxmlformats.org/officeDocument/2006/relationships/hyperlink" Target="https://zakon.rada.gov.ua/laws/show/1049-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9719</Words>
  <Characters>5540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 Kokhanevych</dc:creator>
  <cp:lastModifiedBy>Vania Kokhanevych</cp:lastModifiedBy>
  <cp:revision>6</cp:revision>
  <dcterms:created xsi:type="dcterms:W3CDTF">2022-08-29T09:16:00Z</dcterms:created>
  <dcterms:modified xsi:type="dcterms:W3CDTF">2022-12-26T09:57:00Z</dcterms:modified>
</cp:coreProperties>
</file>